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3EC5" w:rsidRPr="00E27E72" w:rsidRDefault="00E33EC5" w:rsidP="00E33EC5">
      <w:pPr>
        <w:pStyle w:val="Default"/>
        <w:spacing w:before="120" w:after="120" w:line="312" w:lineRule="auto"/>
        <w:jc w:val="center"/>
        <w:rPr>
          <w:rFonts w:asciiTheme="minorHAnsi" w:hAnsiTheme="minorHAnsi"/>
          <w:sz w:val="22"/>
          <w:szCs w:val="22"/>
        </w:rPr>
      </w:pPr>
      <w:r w:rsidRPr="00E27E72">
        <w:rPr>
          <w:rFonts w:asciiTheme="minorHAnsi" w:hAnsiTheme="minorHAnsi" w:cs="Book Antiqua"/>
          <w:b/>
          <w:bCs/>
          <w:sz w:val="22"/>
          <w:szCs w:val="22"/>
        </w:rPr>
        <w:t>Uttar Pradesh Electricity Regulatory Commission</w:t>
      </w:r>
    </w:p>
    <w:p w:rsidR="00E33EC5" w:rsidRPr="00E27E72" w:rsidRDefault="00E33EC5" w:rsidP="00E33EC5">
      <w:pPr>
        <w:pStyle w:val="Default"/>
        <w:spacing w:before="120" w:after="120" w:line="312" w:lineRule="auto"/>
        <w:jc w:val="center"/>
        <w:rPr>
          <w:rFonts w:asciiTheme="minorHAnsi" w:hAnsiTheme="minorHAnsi"/>
          <w:sz w:val="22"/>
          <w:szCs w:val="22"/>
        </w:rPr>
      </w:pPr>
      <w:r w:rsidRPr="00E27E72">
        <w:rPr>
          <w:rFonts w:asciiTheme="minorHAnsi" w:hAnsiTheme="minorHAnsi" w:cs="Book Antiqua"/>
          <w:b/>
          <w:bCs/>
          <w:sz w:val="22"/>
          <w:szCs w:val="22"/>
        </w:rPr>
        <w:t>PRESS NOTE</w:t>
      </w:r>
    </w:p>
    <w:p w:rsidR="00E33EC5" w:rsidRPr="00E27E72" w:rsidRDefault="00561E08" w:rsidP="00E33EC5">
      <w:pPr>
        <w:jc w:val="center"/>
        <w:rPr>
          <w:rFonts w:cs="Book Antiqua"/>
          <w:b/>
          <w:bCs/>
        </w:rPr>
      </w:pPr>
      <w:r>
        <w:rPr>
          <w:rFonts w:cs="Book Antiqua"/>
          <w:b/>
          <w:bCs/>
        </w:rPr>
        <w:t>In the matter of Electricity Supply Code-2005 (Fifth Amendment)</w:t>
      </w:r>
      <w:r w:rsidR="00E33EC5" w:rsidRPr="00E27E72">
        <w:rPr>
          <w:rFonts w:cs="Book Antiqua"/>
          <w:b/>
          <w:bCs/>
        </w:rPr>
        <w:t xml:space="preserve"> </w:t>
      </w:r>
    </w:p>
    <w:p w:rsidR="00E33EC5" w:rsidRPr="00E27E72" w:rsidRDefault="00E33EC5" w:rsidP="00E33EC5">
      <w:pPr>
        <w:jc w:val="center"/>
        <w:rPr>
          <w:b/>
        </w:rPr>
      </w:pPr>
      <w:r w:rsidRPr="00E27E72">
        <w:rPr>
          <w:rFonts w:cs="Book Antiqua"/>
          <w:b/>
          <w:bCs/>
        </w:rPr>
        <w:t>Highlights</w:t>
      </w:r>
    </w:p>
    <w:p w:rsidR="00DA780E" w:rsidRDefault="00561E08" w:rsidP="00D91F91">
      <w:pPr>
        <w:pStyle w:val="ListParagraph"/>
        <w:numPr>
          <w:ilvl w:val="0"/>
          <w:numId w:val="9"/>
        </w:numPr>
        <w:ind w:left="360"/>
      </w:pPr>
      <w:r w:rsidRPr="00561E08">
        <w:rPr>
          <w:b/>
        </w:rPr>
        <w:t>Amendment in Clause 4.4(a)</w:t>
      </w:r>
      <w:r>
        <w:t xml:space="preserve"> In the past</w:t>
      </w:r>
      <w:r w:rsidR="005D7C3D">
        <w:t xml:space="preserve"> </w:t>
      </w:r>
      <w:r>
        <w:t xml:space="preserve">it has been observed that connections to </w:t>
      </w:r>
      <w:proofErr w:type="spellStart"/>
      <w:r>
        <w:t>Jhuggi</w:t>
      </w:r>
      <w:proofErr w:type="spellEnd"/>
      <w:r>
        <w:t xml:space="preserve"> / hutments / </w:t>
      </w:r>
      <w:proofErr w:type="spellStart"/>
      <w:r>
        <w:t>Patri</w:t>
      </w:r>
      <w:proofErr w:type="spellEnd"/>
      <w:r>
        <w:t xml:space="preserve"> shopkeepers were not able to avail a legitimate electricity connection due to strict norms regarding documentary evidences required for</w:t>
      </w:r>
      <w:r w:rsidR="007746DB">
        <w:t xml:space="preserve"> availing</w:t>
      </w:r>
      <w:r>
        <w:t xml:space="preserve"> electricity</w:t>
      </w:r>
      <w:r w:rsidR="007746DB">
        <w:t xml:space="preserve"> connection. Further, due to such strict norms the above consumers willingly or even unwillingly resorted to take illegal </w:t>
      </w:r>
      <w:proofErr w:type="spellStart"/>
      <w:r w:rsidR="007746DB">
        <w:t>katiya</w:t>
      </w:r>
      <w:proofErr w:type="spellEnd"/>
      <w:r w:rsidR="007746DB">
        <w:t xml:space="preserve"> connections. Thus, addressing the above problem, the Commission has made amendments </w:t>
      </w:r>
      <w:r w:rsidR="00D91F91">
        <w:t>in Supply Code. Accordingly, the following clause has been inserted:</w:t>
      </w:r>
    </w:p>
    <w:p w:rsidR="00D91F91" w:rsidRPr="001D71E3" w:rsidRDefault="00D91F91" w:rsidP="00D91F91">
      <w:pPr>
        <w:pStyle w:val="ListParagraph"/>
        <w:numPr>
          <w:ilvl w:val="0"/>
          <w:numId w:val="0"/>
        </w:numPr>
        <w:ind w:left="720"/>
        <w:rPr>
          <w:b/>
        </w:rPr>
      </w:pPr>
      <w:r w:rsidRPr="001D71E3">
        <w:rPr>
          <w:b/>
          <w:i/>
        </w:rPr>
        <w:t xml:space="preserve">4.4(a) (vii) Connections to </w:t>
      </w:r>
      <w:proofErr w:type="spellStart"/>
      <w:r w:rsidRPr="001D71E3">
        <w:rPr>
          <w:b/>
          <w:i/>
        </w:rPr>
        <w:t>Jhuggi</w:t>
      </w:r>
      <w:proofErr w:type="spellEnd"/>
      <w:r w:rsidRPr="001D71E3">
        <w:rPr>
          <w:b/>
          <w:i/>
        </w:rPr>
        <w:t xml:space="preserve"> / hutments / </w:t>
      </w:r>
      <w:proofErr w:type="spellStart"/>
      <w:r w:rsidRPr="001D71E3">
        <w:rPr>
          <w:b/>
          <w:i/>
        </w:rPr>
        <w:t>Patri</w:t>
      </w:r>
      <w:proofErr w:type="spellEnd"/>
      <w:r w:rsidRPr="001D71E3">
        <w:rPr>
          <w:b/>
          <w:i/>
        </w:rPr>
        <w:t xml:space="preserve"> Shopkeepers shall be given as temporary connection only and shall be energized through pre paid meters only and the prospective consumer has to provide </w:t>
      </w:r>
      <w:proofErr w:type="spellStart"/>
      <w:r w:rsidRPr="001D71E3">
        <w:rPr>
          <w:b/>
          <w:i/>
        </w:rPr>
        <w:t>Aadhar</w:t>
      </w:r>
      <w:proofErr w:type="spellEnd"/>
      <w:r w:rsidRPr="001D71E3">
        <w:rPr>
          <w:b/>
          <w:i/>
        </w:rPr>
        <w:t xml:space="preserve"> Card / Pan Card / Ration Card / Voter ID Card / Driving License / Bank Account of Nationalized Bank only (one of these). All the papers issued in regard to this connection will boldly display that the same is a temporary connection and is not a proof of ownership of the said premises</w:t>
      </w:r>
      <w:r w:rsidRPr="001D71E3">
        <w:rPr>
          <w:b/>
        </w:rPr>
        <w:t>.</w:t>
      </w:r>
    </w:p>
    <w:p w:rsidR="00D91F91" w:rsidRDefault="00D91F91" w:rsidP="00763056">
      <w:pPr>
        <w:pStyle w:val="ListParagraph"/>
        <w:numPr>
          <w:ilvl w:val="0"/>
          <w:numId w:val="0"/>
        </w:numPr>
        <w:ind w:left="360"/>
      </w:pPr>
      <w:r w:rsidRPr="00881392">
        <w:t xml:space="preserve">The </w:t>
      </w:r>
      <w:r w:rsidR="00881392">
        <w:t>above will be a win</w:t>
      </w:r>
      <w:r w:rsidRPr="00881392">
        <w:t>–win</w:t>
      </w:r>
      <w:r>
        <w:t xml:space="preserve"> situation for the consumers as well as the Licensee. The above clause will ease the process of getting a legitimate electricity connection as the consumers can submit any of the above mentioned documents to get the authorized connection. Also, it will help in regularizing the </w:t>
      </w:r>
      <w:proofErr w:type="spellStart"/>
      <w:r>
        <w:t>katiya</w:t>
      </w:r>
      <w:proofErr w:type="spellEnd"/>
      <w:r>
        <w:t xml:space="preserve"> connections in the State thus reducing the losses of the Licensees due to reduction in theft.</w:t>
      </w:r>
    </w:p>
    <w:p w:rsidR="00881392" w:rsidRDefault="00881392" w:rsidP="00881392">
      <w:pPr>
        <w:pStyle w:val="ListParagraph"/>
        <w:numPr>
          <w:ilvl w:val="0"/>
          <w:numId w:val="9"/>
        </w:numPr>
        <w:ind w:left="360"/>
        <w:rPr>
          <w:b/>
        </w:rPr>
      </w:pPr>
      <w:r w:rsidRPr="00881392">
        <w:rPr>
          <w:b/>
        </w:rPr>
        <w:t>Amendment of Clause 4.10</w:t>
      </w:r>
      <w:r>
        <w:rPr>
          <w:b/>
        </w:rPr>
        <w:t xml:space="preserve"> </w:t>
      </w:r>
    </w:p>
    <w:p w:rsidR="00763056" w:rsidRPr="001D71E3" w:rsidRDefault="00763056" w:rsidP="00763056">
      <w:pPr>
        <w:pStyle w:val="ListParagraph"/>
        <w:numPr>
          <w:ilvl w:val="0"/>
          <w:numId w:val="0"/>
        </w:numPr>
        <w:ind w:left="360"/>
        <w:rPr>
          <w:b/>
        </w:rPr>
      </w:pPr>
      <w:r w:rsidRPr="00763056">
        <w:t>For the benefit of consumers, the period for availing temporary supply in case of construction of buildings in colon</w:t>
      </w:r>
      <w:r w:rsidR="001D71E3">
        <w:t xml:space="preserve">ies / multistory complexes etc. </w:t>
      </w:r>
      <w:r w:rsidRPr="00763056">
        <w:t xml:space="preserve">has been extended from </w:t>
      </w:r>
      <w:r w:rsidRPr="001D71E3">
        <w:rPr>
          <w:b/>
        </w:rPr>
        <w:t>2 years subject to maximum 6 months in exceptional circumstances at the discretion of the licensee to 5 years with the approval of Chief Engineer or equivalent officer</w:t>
      </w:r>
      <w:r w:rsidR="001D71E3">
        <w:rPr>
          <w:b/>
        </w:rPr>
        <w:t>.</w:t>
      </w:r>
    </w:p>
    <w:p w:rsidR="005E4691" w:rsidRDefault="005E4691" w:rsidP="00881392">
      <w:pPr>
        <w:pStyle w:val="ListParagraph"/>
        <w:numPr>
          <w:ilvl w:val="0"/>
          <w:numId w:val="9"/>
        </w:numPr>
        <w:ind w:left="360"/>
        <w:rPr>
          <w:b/>
        </w:rPr>
      </w:pPr>
      <w:r>
        <w:rPr>
          <w:b/>
        </w:rPr>
        <w:t>Amendment in Clause 5.7</w:t>
      </w:r>
    </w:p>
    <w:p w:rsidR="005E4691" w:rsidRPr="00DB2AB6" w:rsidRDefault="00DB2AB6" w:rsidP="005E4691">
      <w:pPr>
        <w:pStyle w:val="ListParagraph"/>
        <w:numPr>
          <w:ilvl w:val="0"/>
          <w:numId w:val="0"/>
        </w:numPr>
        <w:ind w:left="360"/>
      </w:pPr>
      <w:r w:rsidRPr="00DB2AB6">
        <w:t>Additional clause has been inserted f</w:t>
      </w:r>
      <w:r w:rsidR="005E4691" w:rsidRPr="00DB2AB6">
        <w:t xml:space="preserve">or clarity in computation of calculating average consumption and demand of the </w:t>
      </w:r>
      <w:r w:rsidR="001D71E3">
        <w:t>consumer,</w:t>
      </w:r>
      <w:r w:rsidR="005E4691" w:rsidRPr="00DB2AB6">
        <w:t xml:space="preserve"> in case</w:t>
      </w:r>
      <w:r w:rsidR="001D71E3">
        <w:t xml:space="preserve">s where double metering system </w:t>
      </w:r>
      <w:r w:rsidR="005E4691" w:rsidRPr="00DB2AB6">
        <w:t>/ substation meter / audit meter is available and is working in healthy condition, for the period between date of last reading and date of replacement of the defective meter</w:t>
      </w:r>
      <w:r w:rsidR="005E4691" w:rsidRPr="001D71E3">
        <w:rPr>
          <w:b/>
        </w:rPr>
        <w:t>, the reading of double pole meter</w:t>
      </w:r>
      <w:r w:rsidRPr="001D71E3">
        <w:rPr>
          <w:b/>
        </w:rPr>
        <w:t xml:space="preserve"> / substation meter / audit meter shall be considered for billing purposes on per day basis in that particular month. The difference in consumer meter and double pole meter for previous 3 month is also to be taken into account.</w:t>
      </w:r>
    </w:p>
    <w:p w:rsidR="00881392" w:rsidRDefault="00763056" w:rsidP="00881392">
      <w:pPr>
        <w:pStyle w:val="ListParagraph"/>
        <w:numPr>
          <w:ilvl w:val="0"/>
          <w:numId w:val="9"/>
        </w:numPr>
        <w:ind w:left="360"/>
        <w:rPr>
          <w:b/>
        </w:rPr>
      </w:pPr>
      <w:r>
        <w:rPr>
          <w:b/>
        </w:rPr>
        <w:t>Amendment in Clause 6.9 (B) (v)</w:t>
      </w:r>
    </w:p>
    <w:p w:rsidR="00763056" w:rsidRDefault="00763056" w:rsidP="00763056">
      <w:pPr>
        <w:pStyle w:val="ListParagraph"/>
        <w:numPr>
          <w:ilvl w:val="0"/>
          <w:numId w:val="0"/>
        </w:numPr>
        <w:ind w:left="360"/>
      </w:pPr>
      <w:r w:rsidRPr="005E4691">
        <w:lastRenderedPageBreak/>
        <w:t xml:space="preserve">As regards notice for increasing the contracted load it has been a grievance from many consumers that the licensees serve the notice under clause 9.3 to consumers if the demand exceeds the contracted demand even once which may happen due to some unavoidable genuine reasons. Thus, the </w:t>
      </w:r>
      <w:r w:rsidR="005E4691" w:rsidRPr="005E4691">
        <w:t xml:space="preserve">Commission has modified the above clause and accordingly </w:t>
      </w:r>
      <w:r w:rsidR="005E4691" w:rsidRPr="001D71E3">
        <w:rPr>
          <w:b/>
        </w:rPr>
        <w:t>if the demand of any consumer is found to have exceeded the contracted demand for continuous previous three months, then only the Licensee shall serve such consumer a notice of one month advising him to get the contracted load enhanced. However, the consumer shall be charged for excess load for the period the load is found to exceed the contracted load</w:t>
      </w:r>
      <w:r w:rsidR="005E4691" w:rsidRPr="005E4691">
        <w:t>. The Licensee shall merge the excess load with the previously sanctioned load and levy additional charges calculated as above along with the additional security. Subsequent action regarding the increase in contracted load, or otherwise, shall be taken only after due examination of the consumer’s reply to the notice and a written order in this respect by the licensee.</w:t>
      </w:r>
    </w:p>
    <w:p w:rsidR="00DB2AB6" w:rsidRDefault="00DB2AB6">
      <w:pPr>
        <w:rPr>
          <w:rFonts w:eastAsiaTheme="majorEastAsia" w:cstheme="majorBidi"/>
          <w:bCs/>
          <w:lang w:val="en-US"/>
        </w:rPr>
      </w:pPr>
      <w:r>
        <w:br w:type="page"/>
      </w:r>
    </w:p>
    <w:p w:rsidR="003F46EE" w:rsidRPr="00E27E72" w:rsidRDefault="003F46EE" w:rsidP="003F46EE">
      <w:pPr>
        <w:pStyle w:val="Default"/>
        <w:spacing w:before="120" w:after="120" w:line="312" w:lineRule="auto"/>
        <w:jc w:val="center"/>
        <w:rPr>
          <w:rFonts w:asciiTheme="minorHAnsi" w:hAnsiTheme="minorHAnsi"/>
          <w:sz w:val="22"/>
          <w:szCs w:val="22"/>
        </w:rPr>
      </w:pPr>
      <w:r w:rsidRPr="00E27E72">
        <w:rPr>
          <w:rFonts w:asciiTheme="minorHAnsi" w:hAnsiTheme="minorHAnsi" w:cs="Book Antiqua"/>
          <w:b/>
          <w:bCs/>
          <w:sz w:val="22"/>
          <w:szCs w:val="22"/>
        </w:rPr>
        <w:lastRenderedPageBreak/>
        <w:t>Uttar Pradesh Electricity Regulatory Commission</w:t>
      </w:r>
    </w:p>
    <w:p w:rsidR="003F46EE" w:rsidRDefault="003F46EE" w:rsidP="003F46EE">
      <w:pPr>
        <w:jc w:val="center"/>
        <w:rPr>
          <w:rFonts w:cs="Book Antiqua"/>
          <w:b/>
          <w:bCs/>
        </w:rPr>
      </w:pPr>
      <w:r w:rsidRPr="00E27E72">
        <w:rPr>
          <w:rFonts w:cs="Book Antiqua"/>
          <w:b/>
          <w:bCs/>
        </w:rPr>
        <w:t>PRESS NOTE</w:t>
      </w:r>
    </w:p>
    <w:p w:rsidR="00DB2AB6" w:rsidRDefault="00DB2AB6" w:rsidP="00DB2AB6">
      <w:pPr>
        <w:jc w:val="center"/>
        <w:rPr>
          <w:rFonts w:cs="Book Antiqua"/>
          <w:b/>
          <w:bCs/>
        </w:rPr>
      </w:pPr>
      <w:r>
        <w:rPr>
          <w:rFonts w:cs="Book Antiqua"/>
          <w:b/>
          <w:bCs/>
        </w:rPr>
        <w:t>In the matter of Electricity Supply Code-2005 (Proposed Sixth Amendment)</w:t>
      </w:r>
      <w:r w:rsidRPr="00E27E72">
        <w:rPr>
          <w:rFonts w:cs="Book Antiqua"/>
          <w:b/>
          <w:bCs/>
        </w:rPr>
        <w:t xml:space="preserve"> </w:t>
      </w:r>
    </w:p>
    <w:p w:rsidR="003F46EE" w:rsidRPr="00E27E72" w:rsidRDefault="003F46EE" w:rsidP="00DB2AB6">
      <w:pPr>
        <w:jc w:val="center"/>
        <w:rPr>
          <w:rFonts w:cs="Book Antiqua"/>
          <w:b/>
          <w:bCs/>
        </w:rPr>
      </w:pPr>
      <w:r>
        <w:rPr>
          <w:rFonts w:cs="Book Antiqua"/>
          <w:b/>
          <w:bCs/>
        </w:rPr>
        <w:t>Highlights</w:t>
      </w:r>
    </w:p>
    <w:p w:rsidR="005E4691" w:rsidRPr="005E4691" w:rsidRDefault="00DB2AB6" w:rsidP="00B32A1D">
      <w:pPr>
        <w:pStyle w:val="ListParagraph"/>
        <w:numPr>
          <w:ilvl w:val="0"/>
          <w:numId w:val="28"/>
        </w:numPr>
        <w:tabs>
          <w:tab w:val="left" w:pos="450"/>
        </w:tabs>
        <w:ind w:left="360"/>
      </w:pPr>
      <w:r>
        <w:t xml:space="preserve">As regards of Minimum period of Agreement of two years as defined in Clause 4.14 (d), Clause 4.14 (h) and Clause 4.41 (f) (iii), the Commission has received suggestion from the Licensees as well as consumers that this minimum period of agreement may be abolished / reduced because due to some unforeseen reasons or hardships, some consumers are not in position to continue their full load / connection. Further, the provision of Minimum Period of Agreement of 2 years started in early days in the erstwhile UPSEB when there were limited number of consumers and power was available in abundance. But now since the demand is much more than supply, all the expenses on release of new connection is totally borne by the consumers. </w:t>
      </w:r>
      <w:r w:rsidRPr="00DB2AB6">
        <w:rPr>
          <w:b/>
        </w:rPr>
        <w:t>Thus keeping the above in view the Commission proposes to reduce the Minimum Period of Agreement from 2 years to 6 months.</w:t>
      </w:r>
    </w:p>
    <w:sectPr w:rsidR="005E4691" w:rsidRPr="005E4691" w:rsidSect="0053386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altName w:val="Book Antiqua"/>
    <w:panose1 w:val="02040602050305030304"/>
    <w:charset w:val="00"/>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F2C8F"/>
    <w:multiLevelType w:val="multilevel"/>
    <w:tmpl w:val="E138D228"/>
    <w:lvl w:ilvl="0">
      <w:start w:val="5"/>
      <w:numFmt w:val="decimal"/>
      <w:lvlText w:val="%1.1.1"/>
      <w:lvlJc w:val="left"/>
      <w:pPr>
        <w:ind w:left="375" w:hanging="375"/>
      </w:pPr>
      <w:rPr>
        <w:rFonts w:hint="default"/>
      </w:rPr>
    </w:lvl>
    <w:lvl w:ilvl="1">
      <w:start w:val="1"/>
      <w:numFmt w:val="decimal"/>
      <w:lvlText w:val="%1.%2"/>
      <w:lvlJc w:val="left"/>
      <w:pPr>
        <w:ind w:left="375" w:hanging="375"/>
      </w:pPr>
      <w:rPr>
        <w:rFonts w:hint="default"/>
        <w:b/>
      </w:rPr>
    </w:lvl>
    <w:lvl w:ilvl="2">
      <w:start w:val="1"/>
      <w:numFmt w:val="decimal"/>
      <w:pStyle w:val="Style4"/>
      <w:lvlText w:val="%1.%2.%3"/>
      <w:lvlJc w:val="left"/>
      <w:pPr>
        <w:ind w:left="720" w:hanging="720"/>
      </w:pPr>
      <w:rPr>
        <w:rFonts w:ascii="Times New Roman" w:hAnsi="Times New Roman" w:cs="Times New Roman" w:hint="default"/>
        <w:b w:val="0"/>
        <w:i w:val="0"/>
        <w:color w:val="auto"/>
      </w:rPr>
    </w:lvl>
    <w:lvl w:ilvl="3">
      <w:start w:val="1"/>
      <w:numFmt w:val="decimal"/>
      <w:pStyle w:val="Style2"/>
      <w:lvlText w:val="%1.%2.%3.%4"/>
      <w:lvlJc w:val="left"/>
      <w:pPr>
        <w:ind w:left="1080" w:hanging="1080"/>
      </w:pPr>
      <w:rPr>
        <w:rFonts w:hint="default"/>
        <w:b w:val="0"/>
        <w:i w:val="0"/>
        <w:color w:val="auto"/>
        <w:sz w:val="24"/>
        <w:szCs w:val="24"/>
      </w:rPr>
    </w:lvl>
    <w:lvl w:ilvl="4">
      <w:start w:val="5"/>
      <w:numFmt w:val="decimal"/>
      <w:lvlText w:val="%5.2.1.1"/>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1A86430B"/>
    <w:multiLevelType w:val="multilevel"/>
    <w:tmpl w:val="68784962"/>
    <w:lvl w:ilvl="0">
      <w:start w:val="4"/>
      <w:numFmt w:val="decimal"/>
      <w:lvlText w:val="%1.9.1"/>
      <w:lvlJc w:val="left"/>
      <w:pPr>
        <w:ind w:left="720" w:hanging="360"/>
      </w:pPr>
      <w:rPr>
        <w:rFonts w:hint="default"/>
      </w:rPr>
    </w:lvl>
    <w:lvl w:ilvl="1">
      <w:start w:val="1"/>
      <w:numFmt w:val="decimal"/>
      <w:isLgl/>
      <w:lvlText w:val="%1.%2"/>
      <w:lvlJc w:val="left"/>
      <w:pPr>
        <w:ind w:left="720" w:hanging="360"/>
      </w:pPr>
      <w:rPr>
        <w:rFonts w:hint="default"/>
        <w:b/>
        <w:color w:val="auto"/>
        <w:sz w:val="28"/>
        <w:szCs w:val="28"/>
      </w:rPr>
    </w:lvl>
    <w:lvl w:ilvl="2">
      <w:start w:val="1"/>
      <w:numFmt w:val="decimal"/>
      <w:pStyle w:val="Style1"/>
      <w:isLgl/>
      <w:lvlText w:val="%1.%2.%3"/>
      <w:lvlJc w:val="left"/>
      <w:pPr>
        <w:ind w:left="720" w:hanging="720"/>
      </w:pPr>
      <w:rPr>
        <w:rFonts w:hint="default"/>
        <w:b w:val="0"/>
        <w:color w:val="auto"/>
        <w:sz w:val="24"/>
        <w:szCs w:val="24"/>
      </w:rPr>
    </w:lvl>
    <w:lvl w:ilvl="3">
      <w:start w:val="1"/>
      <w:numFmt w:val="lowerLetter"/>
      <w:lvlText w:val="%4)"/>
      <w:lvlJc w:val="left"/>
      <w:pPr>
        <w:ind w:left="1080" w:hanging="720"/>
      </w:pPr>
      <w:rPr>
        <w:rFonts w:hint="default"/>
        <w:b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nsid w:val="55E036FC"/>
    <w:multiLevelType w:val="hybridMultilevel"/>
    <w:tmpl w:val="8786BBCC"/>
    <w:lvl w:ilvl="0" w:tplc="F508D758">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57547D73"/>
    <w:multiLevelType w:val="multilevel"/>
    <w:tmpl w:val="D4625D28"/>
    <w:lvl w:ilvl="0">
      <w:start w:val="1"/>
      <w:numFmt w:val="decimal"/>
      <w:lvlText w:val="CHAPTER %1."/>
      <w:lvlJc w:val="left"/>
      <w:pPr>
        <w:ind w:left="720" w:hanging="360"/>
      </w:pPr>
      <w:rPr>
        <w:rFonts w:hint="default"/>
      </w:rPr>
    </w:lvl>
    <w:lvl w:ilvl="1">
      <w:start w:val="1"/>
      <w:numFmt w:val="decimal"/>
      <w:pStyle w:val="Heading1"/>
      <w:lvlText w:val="%1.%2."/>
      <w:lvlJc w:val="left"/>
      <w:pPr>
        <w:ind w:left="1440" w:hanging="360"/>
      </w:pPr>
      <w:rPr>
        <w:rFonts w:hint="default"/>
      </w:rPr>
    </w:lvl>
    <w:lvl w:ilvl="2">
      <w:start w:val="1"/>
      <w:numFmt w:val="decimal"/>
      <w:lvlRestart w:val="1"/>
      <w:pStyle w:val="ListParagraph"/>
      <w:lvlText w:val="%1.%2.%3"/>
      <w:lvlJc w:val="left"/>
      <w:pPr>
        <w:ind w:left="2160" w:hanging="36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36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360"/>
      </w:pPr>
      <w:rPr>
        <w:rFonts w:hint="default"/>
      </w:rPr>
    </w:lvl>
  </w:abstractNum>
  <w:abstractNum w:abstractNumId="4">
    <w:nsid w:val="63020026"/>
    <w:multiLevelType w:val="hybridMultilevel"/>
    <w:tmpl w:val="9AF637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66201C28"/>
    <w:multiLevelType w:val="multilevel"/>
    <w:tmpl w:val="0F241928"/>
    <w:lvl w:ilvl="0">
      <w:start w:val="9"/>
      <w:numFmt w:val="decimal"/>
      <w:lvlText w:val="%1"/>
      <w:lvlJc w:val="left"/>
      <w:pPr>
        <w:ind w:left="600" w:hanging="600"/>
      </w:pPr>
      <w:rPr>
        <w:rFonts w:hint="default"/>
      </w:rPr>
    </w:lvl>
    <w:lvl w:ilvl="1">
      <w:start w:val="6"/>
      <w:numFmt w:val="decimal"/>
      <w:lvlText w:val="%1.%2"/>
      <w:lvlJc w:val="left"/>
      <w:pPr>
        <w:ind w:left="936" w:hanging="720"/>
      </w:pPr>
      <w:rPr>
        <w:rFonts w:hint="default"/>
        <w:b/>
        <w:color w:val="auto"/>
      </w:rPr>
    </w:lvl>
    <w:lvl w:ilvl="2">
      <w:start w:val="1"/>
      <w:numFmt w:val="decimal"/>
      <w:lvlText w:val="%1.%2.%3"/>
      <w:lvlJc w:val="left"/>
      <w:pPr>
        <w:ind w:left="720" w:hanging="720"/>
      </w:pPr>
      <w:rPr>
        <w:rFonts w:hint="default"/>
        <w:b w:val="0"/>
        <w:color w:val="000000" w:themeColor="text1"/>
        <w:sz w:val="26"/>
        <w:szCs w:val="26"/>
      </w:rPr>
    </w:lvl>
    <w:lvl w:ilvl="3">
      <w:start w:val="1"/>
      <w:numFmt w:val="decimal"/>
      <w:pStyle w:val="Style7"/>
      <w:lvlText w:val="%1.%2.%3.%4"/>
      <w:lvlJc w:val="left"/>
      <w:pPr>
        <w:ind w:left="1728" w:hanging="1080"/>
      </w:pPr>
      <w:rPr>
        <w:rFonts w:ascii="Times New Roman" w:hAnsi="Times New Roman" w:cs="Times New Roman" w:hint="default"/>
        <w:b w:val="0"/>
        <w:i w:val="0"/>
        <w:color w:val="000000" w:themeColor="text1"/>
      </w:rPr>
    </w:lvl>
    <w:lvl w:ilvl="4">
      <w:start w:val="1"/>
      <w:numFmt w:val="decimal"/>
      <w:lvlText w:val="%1.%2.%3.%4.%5"/>
      <w:lvlJc w:val="left"/>
      <w:pPr>
        <w:ind w:left="2304" w:hanging="1440"/>
      </w:pPr>
      <w:rPr>
        <w:rFonts w:hint="default"/>
      </w:rPr>
    </w:lvl>
    <w:lvl w:ilvl="5">
      <w:start w:val="1"/>
      <w:numFmt w:val="decimal"/>
      <w:lvlText w:val="%1.%2.%3.%4.%5.%6"/>
      <w:lvlJc w:val="left"/>
      <w:pPr>
        <w:ind w:left="2520" w:hanging="1440"/>
      </w:pPr>
      <w:rPr>
        <w:rFonts w:hint="default"/>
      </w:rPr>
    </w:lvl>
    <w:lvl w:ilvl="6">
      <w:start w:val="1"/>
      <w:numFmt w:val="decimal"/>
      <w:lvlText w:val="%1.%2.%3.%4.%5.%6.%7"/>
      <w:lvlJc w:val="left"/>
      <w:pPr>
        <w:ind w:left="3096" w:hanging="1800"/>
      </w:pPr>
      <w:rPr>
        <w:rFonts w:hint="default"/>
      </w:rPr>
    </w:lvl>
    <w:lvl w:ilvl="7">
      <w:start w:val="1"/>
      <w:numFmt w:val="decimal"/>
      <w:lvlText w:val="%1.%2.%3.%4.%5.%6.%7.%8"/>
      <w:lvlJc w:val="left"/>
      <w:pPr>
        <w:ind w:left="3312" w:hanging="1800"/>
      </w:pPr>
      <w:rPr>
        <w:rFonts w:hint="default"/>
      </w:rPr>
    </w:lvl>
    <w:lvl w:ilvl="8">
      <w:start w:val="1"/>
      <w:numFmt w:val="decimal"/>
      <w:lvlText w:val="%1.%2.%3.%4.%5.%6.%7.%8.%9"/>
      <w:lvlJc w:val="left"/>
      <w:pPr>
        <w:ind w:left="3888" w:hanging="2160"/>
      </w:pPr>
      <w:rPr>
        <w:rFonts w:hint="default"/>
      </w:rPr>
    </w:lvl>
  </w:abstractNum>
  <w:abstractNum w:abstractNumId="6">
    <w:nsid w:val="6F9C7C65"/>
    <w:multiLevelType w:val="hybridMultilevel"/>
    <w:tmpl w:val="8786BBCC"/>
    <w:lvl w:ilvl="0" w:tplc="F508D758">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7BF35C20"/>
    <w:multiLevelType w:val="multilevel"/>
    <w:tmpl w:val="DFE62696"/>
    <w:lvl w:ilvl="0">
      <w:start w:val="8"/>
      <w:numFmt w:val="decimal"/>
      <w:lvlText w:val="%1"/>
      <w:lvlJc w:val="left"/>
      <w:pPr>
        <w:ind w:left="360" w:hanging="360"/>
      </w:pPr>
      <w:rPr>
        <w:rFonts w:hint="default"/>
        <w:b/>
        <w:sz w:val="14"/>
      </w:rPr>
    </w:lvl>
    <w:lvl w:ilvl="1">
      <w:start w:val="1"/>
      <w:numFmt w:val="decimal"/>
      <w:lvlText w:val="%1.%2"/>
      <w:lvlJc w:val="left"/>
      <w:pPr>
        <w:ind w:left="360" w:hanging="360"/>
      </w:pPr>
      <w:rPr>
        <w:rFonts w:hint="default"/>
        <w:b/>
        <w:color w:val="auto"/>
        <w:sz w:val="28"/>
        <w:szCs w:val="28"/>
      </w:rPr>
    </w:lvl>
    <w:lvl w:ilvl="2">
      <w:start w:val="1"/>
      <w:numFmt w:val="decimal"/>
      <w:pStyle w:val="Style5"/>
      <w:lvlText w:val="%1.%2.%3"/>
      <w:lvlJc w:val="left"/>
      <w:pPr>
        <w:ind w:left="720" w:hanging="720"/>
      </w:pPr>
      <w:rPr>
        <w:rFonts w:hint="default"/>
        <w:b/>
        <w:color w:val="000000" w:themeColor="text1"/>
        <w:sz w:val="26"/>
        <w:szCs w:val="24"/>
      </w:rPr>
    </w:lvl>
    <w:lvl w:ilvl="3">
      <w:start w:val="1"/>
      <w:numFmt w:val="decimal"/>
      <w:lvlText w:val="%1.%2.%3.%4"/>
      <w:lvlJc w:val="left"/>
      <w:pPr>
        <w:ind w:left="720" w:hanging="720"/>
      </w:pPr>
      <w:rPr>
        <w:rFonts w:hint="default"/>
        <w:b w:val="0"/>
        <w:sz w:val="24"/>
        <w:szCs w:val="24"/>
      </w:rPr>
    </w:lvl>
    <w:lvl w:ilvl="4">
      <w:start w:val="1"/>
      <w:numFmt w:val="decimal"/>
      <w:lvlText w:val="%1.%2.%3.%4.%5"/>
      <w:lvlJc w:val="left"/>
      <w:pPr>
        <w:ind w:left="1080" w:hanging="1080"/>
      </w:pPr>
      <w:rPr>
        <w:rFonts w:hint="default"/>
        <w:b/>
        <w:sz w:val="14"/>
      </w:rPr>
    </w:lvl>
    <w:lvl w:ilvl="5">
      <w:start w:val="1"/>
      <w:numFmt w:val="decimal"/>
      <w:lvlText w:val="%1.%2.%3.%4.%5.%6"/>
      <w:lvlJc w:val="left"/>
      <w:pPr>
        <w:ind w:left="1080" w:hanging="1080"/>
      </w:pPr>
      <w:rPr>
        <w:rFonts w:hint="default"/>
        <w:b/>
        <w:sz w:val="14"/>
      </w:rPr>
    </w:lvl>
    <w:lvl w:ilvl="6">
      <w:start w:val="1"/>
      <w:numFmt w:val="decimal"/>
      <w:lvlText w:val="%1.%2.%3.%4.%5.%6.%7"/>
      <w:lvlJc w:val="left"/>
      <w:pPr>
        <w:ind w:left="1440" w:hanging="1440"/>
      </w:pPr>
      <w:rPr>
        <w:rFonts w:hint="default"/>
        <w:b/>
        <w:sz w:val="14"/>
      </w:rPr>
    </w:lvl>
    <w:lvl w:ilvl="7">
      <w:start w:val="1"/>
      <w:numFmt w:val="decimal"/>
      <w:lvlText w:val="%1.%2.%3.%4.%5.%6.%7.%8"/>
      <w:lvlJc w:val="left"/>
      <w:pPr>
        <w:ind w:left="1440" w:hanging="1440"/>
      </w:pPr>
      <w:rPr>
        <w:rFonts w:hint="default"/>
        <w:b/>
        <w:sz w:val="14"/>
      </w:rPr>
    </w:lvl>
    <w:lvl w:ilvl="8">
      <w:start w:val="1"/>
      <w:numFmt w:val="decimal"/>
      <w:lvlText w:val="%1.%2.%3.%4.%5.%6.%7.%8.%9"/>
      <w:lvlJc w:val="left"/>
      <w:pPr>
        <w:ind w:left="1800" w:hanging="1800"/>
      </w:pPr>
      <w:rPr>
        <w:rFonts w:hint="default"/>
        <w:b/>
        <w:sz w:val="14"/>
      </w:rPr>
    </w:lvl>
  </w:abstractNum>
  <w:num w:numId="1">
    <w:abstractNumId w:val="3"/>
  </w:num>
  <w:num w:numId="2">
    <w:abstractNumId w:val="3"/>
  </w:num>
  <w:num w:numId="3">
    <w:abstractNumId w:val="3"/>
  </w:num>
  <w:num w:numId="4">
    <w:abstractNumId w:val="5"/>
  </w:num>
  <w:num w:numId="5">
    <w:abstractNumId w:val="1"/>
  </w:num>
  <w:num w:numId="6">
    <w:abstractNumId w:val="0"/>
  </w:num>
  <w:num w:numId="7">
    <w:abstractNumId w:val="0"/>
  </w:num>
  <w:num w:numId="8">
    <w:abstractNumId w:val="7"/>
  </w:num>
  <w:num w:numId="9">
    <w:abstractNumId w:val="2"/>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4"/>
  </w:num>
  <w:num w:numId="24">
    <w:abstractNumId w:val="3"/>
  </w:num>
  <w:num w:numId="25">
    <w:abstractNumId w:val="3"/>
  </w:num>
  <w:num w:numId="26">
    <w:abstractNumId w:val="3"/>
  </w:num>
  <w:num w:numId="27">
    <w:abstractNumId w:val="3"/>
  </w:num>
  <w:num w:numId="2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0F38B0"/>
    <w:rsid w:val="000F38B0"/>
    <w:rsid w:val="001060DD"/>
    <w:rsid w:val="0014507C"/>
    <w:rsid w:val="001B770E"/>
    <w:rsid w:val="001D71E3"/>
    <w:rsid w:val="001E20CE"/>
    <w:rsid w:val="0020445D"/>
    <w:rsid w:val="002129C8"/>
    <w:rsid w:val="0027216F"/>
    <w:rsid w:val="00354C3D"/>
    <w:rsid w:val="00392927"/>
    <w:rsid w:val="003A2C1D"/>
    <w:rsid w:val="003A5321"/>
    <w:rsid w:val="003F46EE"/>
    <w:rsid w:val="00437035"/>
    <w:rsid w:val="0053386D"/>
    <w:rsid w:val="00551FC8"/>
    <w:rsid w:val="00561E08"/>
    <w:rsid w:val="00572636"/>
    <w:rsid w:val="00574134"/>
    <w:rsid w:val="005B02AC"/>
    <w:rsid w:val="005D4A7C"/>
    <w:rsid w:val="005D7C3D"/>
    <w:rsid w:val="005E4691"/>
    <w:rsid w:val="0060776E"/>
    <w:rsid w:val="006348C5"/>
    <w:rsid w:val="00717A8F"/>
    <w:rsid w:val="00744379"/>
    <w:rsid w:val="00763056"/>
    <w:rsid w:val="007746DB"/>
    <w:rsid w:val="00775816"/>
    <w:rsid w:val="00804624"/>
    <w:rsid w:val="00852EF6"/>
    <w:rsid w:val="0086195D"/>
    <w:rsid w:val="00881392"/>
    <w:rsid w:val="008B5DC2"/>
    <w:rsid w:val="009C0FBC"/>
    <w:rsid w:val="009C4264"/>
    <w:rsid w:val="00A1190C"/>
    <w:rsid w:val="00A72B78"/>
    <w:rsid w:val="00A82305"/>
    <w:rsid w:val="00A94FCD"/>
    <w:rsid w:val="00AB472D"/>
    <w:rsid w:val="00B32A1D"/>
    <w:rsid w:val="00B42C0D"/>
    <w:rsid w:val="00C04C55"/>
    <w:rsid w:val="00C85F0F"/>
    <w:rsid w:val="00D13AC3"/>
    <w:rsid w:val="00D50BB9"/>
    <w:rsid w:val="00D91F91"/>
    <w:rsid w:val="00DA780E"/>
    <w:rsid w:val="00DB2AB6"/>
    <w:rsid w:val="00DC1A90"/>
    <w:rsid w:val="00E27E72"/>
    <w:rsid w:val="00E33EC5"/>
    <w:rsid w:val="00E62918"/>
    <w:rsid w:val="00EC38BF"/>
    <w:rsid w:val="00EF37E1"/>
    <w:rsid w:val="00F17127"/>
    <w:rsid w:val="00F63903"/>
    <w:rsid w:val="00F66E5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3EC5"/>
    <w:rPr>
      <w:lang w:val="en-GB"/>
    </w:rPr>
  </w:style>
  <w:style w:type="paragraph" w:styleId="Heading1">
    <w:name w:val="heading 1"/>
    <w:aliases w:val="Chapter,Section,HEADING 1,Section Heading,MainHeader,1 ghost,g,Main heading,App1,1,h1,L1,Outline1,Chapter Heading,Text Heading 18pt,Full Page Heading 1,toc1a,AAR Level 1 Heading,Article Heading,EASI 1,Hoofdstuk,Heading 1-nonum,Headline"/>
    <w:basedOn w:val="Normal"/>
    <w:next w:val="Normal"/>
    <w:link w:val="Heading1Char"/>
    <w:qFormat/>
    <w:rsid w:val="003A2C1D"/>
    <w:pPr>
      <w:keepNext/>
      <w:keepLines/>
      <w:numPr>
        <w:ilvl w:val="1"/>
        <w:numId w:val="3"/>
      </w:numPr>
      <w:spacing w:before="480" w:after="0"/>
      <w:outlineLvl w:val="0"/>
    </w:pPr>
    <w:rPr>
      <w:rFonts w:asciiTheme="majorHAnsi" w:eastAsiaTheme="majorEastAsia" w:hAnsiTheme="majorHAnsi" w:cstheme="majorBidi"/>
      <w:b/>
      <w:bCs/>
      <w:color w:val="365F91" w:themeColor="accent1" w:themeShade="BF"/>
      <w:sz w:val="28"/>
      <w:szCs w:val="28"/>
      <w:lang w:val="en-US"/>
    </w:rPr>
  </w:style>
  <w:style w:type="paragraph" w:styleId="Heading2">
    <w:name w:val="heading 2"/>
    <w:aliases w:val="Major,h2,2,Titre 2,l2,list + change bar,???,h21,heading 2,LetHead2,MisHead2,Normalhead2,Normal Heading 2,1.1 HEADING 2,Z_hanging_2,Subchapter 1.1,Reset numbering,2/1,A,level 2,2 headline,h2 main heading,B Heading,H2,Centerhead,A.B.C.,PARA2,b1"/>
    <w:basedOn w:val="Heading1"/>
    <w:next w:val="Normal"/>
    <w:link w:val="Heading2Char"/>
    <w:autoRedefine/>
    <w:unhideWhenUsed/>
    <w:qFormat/>
    <w:rsid w:val="003A2C1D"/>
    <w:pPr>
      <w:keepNext w:val="0"/>
      <w:numPr>
        <w:ilvl w:val="0"/>
        <w:numId w:val="0"/>
      </w:numPr>
      <w:spacing w:before="360" w:line="240" w:lineRule="auto"/>
      <w:outlineLvl w:val="1"/>
    </w:pPr>
    <w:rPr>
      <w:rFonts w:asciiTheme="minorHAnsi" w:hAnsiTheme="minorHAnsi"/>
      <w:color w:val="auto"/>
      <w:sz w:val="22"/>
    </w:rPr>
  </w:style>
  <w:style w:type="paragraph" w:styleId="Heading3">
    <w:name w:val="heading 3"/>
    <w:aliases w:val="3,h3,No Indent,Newshead1,C Heading,Half Space,Minor,Título 3_PDAPM_3,h31,Titre 3,l3,CT,LetHead3,Normal Heading 3,MisHead3,Normalhead3,Z_hanging_3,H3,H31,H32,H33,H34,H35,H36,H37,H38,H311,H321,H331,H341,H351,H361,H371,H39,H312,H322,Bu,heading 3"/>
    <w:basedOn w:val="Normal"/>
    <w:next w:val="Normal"/>
    <w:link w:val="Heading3Char"/>
    <w:unhideWhenUsed/>
    <w:qFormat/>
    <w:rsid w:val="003A2C1D"/>
    <w:pPr>
      <w:keepNext/>
      <w:keepLines/>
      <w:tabs>
        <w:tab w:val="num" w:pos="936"/>
      </w:tabs>
      <w:spacing w:before="200" w:after="0"/>
      <w:ind w:left="936" w:hanging="936"/>
      <w:outlineLvl w:val="2"/>
    </w:pPr>
    <w:rPr>
      <w:rFonts w:asciiTheme="majorHAnsi" w:eastAsiaTheme="majorEastAsia" w:hAnsiTheme="majorHAnsi" w:cstheme="majorBidi"/>
      <w:b/>
      <w:bCs/>
      <w:color w:val="4F81BD" w:themeColor="accent1"/>
      <w:lang w:val="en-US"/>
    </w:rPr>
  </w:style>
  <w:style w:type="paragraph" w:styleId="Heading4">
    <w:name w:val="heading 4"/>
    <w:aliases w:val="( i ),o"/>
    <w:basedOn w:val="Normal"/>
    <w:next w:val="Normal"/>
    <w:link w:val="Heading4Char"/>
    <w:unhideWhenUsed/>
    <w:qFormat/>
    <w:rsid w:val="003A2C1D"/>
    <w:pPr>
      <w:keepNext/>
      <w:keepLines/>
      <w:spacing w:before="200" w:after="0" w:line="240" w:lineRule="auto"/>
      <w:outlineLvl w:val="3"/>
    </w:pPr>
    <w:rPr>
      <w:rFonts w:asciiTheme="majorHAnsi" w:eastAsiaTheme="majorEastAsia" w:hAnsiTheme="majorHAnsi" w:cstheme="majorBidi"/>
      <w:b/>
      <w:bCs/>
      <w:i/>
      <w:iCs/>
      <w:color w:val="4F81BD" w:themeColor="accent1"/>
      <w:sz w:val="20"/>
      <w:szCs w:val="20"/>
      <w:lang w:val="en-US"/>
    </w:rPr>
  </w:style>
  <w:style w:type="paragraph" w:styleId="Heading5">
    <w:name w:val="heading 5"/>
    <w:basedOn w:val="Normal"/>
    <w:next w:val="Normal"/>
    <w:link w:val="Heading5Char"/>
    <w:qFormat/>
    <w:rsid w:val="003A2C1D"/>
    <w:pPr>
      <w:tabs>
        <w:tab w:val="left" w:pos="1440"/>
      </w:tabs>
      <w:spacing w:before="240" w:after="60"/>
      <w:ind w:left="1008" w:hanging="1008"/>
      <w:jc w:val="both"/>
      <w:outlineLvl w:val="4"/>
    </w:pPr>
    <w:rPr>
      <w:rFonts w:ascii="Calibri" w:eastAsia="Times New Roman" w:hAnsi="Calibri" w:cs="Times New Roman"/>
      <w:b/>
      <w:bCs/>
      <w:i/>
      <w:iCs/>
      <w:sz w:val="24"/>
      <w:szCs w:val="26"/>
    </w:rPr>
  </w:style>
  <w:style w:type="paragraph" w:styleId="Heading6">
    <w:name w:val="heading 6"/>
    <w:basedOn w:val="Normal"/>
    <w:next w:val="Normal"/>
    <w:link w:val="Heading6Char"/>
    <w:qFormat/>
    <w:rsid w:val="003A2C1D"/>
    <w:pPr>
      <w:spacing w:before="240" w:after="60"/>
      <w:ind w:left="1152" w:hanging="1152"/>
      <w:jc w:val="both"/>
      <w:outlineLvl w:val="5"/>
    </w:pPr>
    <w:rPr>
      <w:rFonts w:ascii="Calibri" w:eastAsia="Times New Roman" w:hAnsi="Calibri" w:cs="Times New Roman"/>
      <w:b/>
      <w:bCs/>
    </w:rPr>
  </w:style>
  <w:style w:type="paragraph" w:styleId="Heading7">
    <w:name w:val="heading 7"/>
    <w:basedOn w:val="Normal"/>
    <w:next w:val="Normal"/>
    <w:link w:val="Heading7Char"/>
    <w:qFormat/>
    <w:rsid w:val="003A2C1D"/>
    <w:pPr>
      <w:spacing w:before="240" w:after="60"/>
      <w:ind w:left="1296" w:hanging="1296"/>
      <w:jc w:val="both"/>
      <w:outlineLvl w:val="6"/>
    </w:pPr>
    <w:rPr>
      <w:rFonts w:ascii="Calibri" w:eastAsia="Times New Roman" w:hAnsi="Calibri" w:cs="Times New Roman"/>
      <w:sz w:val="24"/>
      <w:szCs w:val="24"/>
    </w:rPr>
  </w:style>
  <w:style w:type="paragraph" w:styleId="Heading8">
    <w:name w:val="heading 8"/>
    <w:basedOn w:val="Normal"/>
    <w:next w:val="Normal"/>
    <w:link w:val="Heading8Char"/>
    <w:qFormat/>
    <w:rsid w:val="003A2C1D"/>
    <w:pPr>
      <w:spacing w:before="240" w:after="60"/>
      <w:ind w:left="1440" w:hanging="1440"/>
      <w:jc w:val="both"/>
      <w:outlineLvl w:val="7"/>
    </w:pPr>
    <w:rPr>
      <w:rFonts w:ascii="Calibri" w:eastAsia="Times New Roman" w:hAnsi="Calibri" w:cs="Times New Roman"/>
      <w:i/>
      <w:iCs/>
      <w:sz w:val="24"/>
      <w:szCs w:val="24"/>
    </w:rPr>
  </w:style>
  <w:style w:type="paragraph" w:styleId="Heading9">
    <w:name w:val="heading 9"/>
    <w:basedOn w:val="Normal"/>
    <w:next w:val="Normal"/>
    <w:link w:val="Heading9Char"/>
    <w:qFormat/>
    <w:rsid w:val="003A2C1D"/>
    <w:pPr>
      <w:spacing w:before="240" w:after="60"/>
      <w:ind w:left="1584" w:hanging="1584"/>
      <w:jc w:val="both"/>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pter Char,Section Char,HEADING 1 Char,Section Heading Char,MainHeader Char,1 ghost Char,g Char,Main heading Char,App1 Char,1 Char,h1 Char,L1 Char,Outline1 Char,Chapter Heading Char,Text Heading 18pt Char,Full Page Heading 1 Char"/>
    <w:basedOn w:val="DefaultParagraphFont"/>
    <w:link w:val="Heading1"/>
    <w:rsid w:val="003A2C1D"/>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aliases w:val="Major Char,h2 Char,2 Char,Titre 2 Char,l2 Char,list + change bar Char,??? Char,h21 Char,heading 2 Char,LetHead2 Char,MisHead2 Char,Normalhead2 Char,Normal Heading 2 Char,1.1 HEADING 2 Char,Z_hanging_2 Char,Subchapter 1.1 Char,2/1 Char"/>
    <w:basedOn w:val="DefaultParagraphFont"/>
    <w:link w:val="Heading2"/>
    <w:rsid w:val="003A2C1D"/>
    <w:rPr>
      <w:rFonts w:eastAsiaTheme="majorEastAsia" w:cstheme="majorBidi"/>
      <w:b/>
      <w:bCs/>
      <w:szCs w:val="28"/>
    </w:rPr>
  </w:style>
  <w:style w:type="character" w:customStyle="1" w:styleId="Heading3Char">
    <w:name w:val="Heading 3 Char"/>
    <w:aliases w:val="3 Char,h3 Char,No Indent Char,Newshead1 Char,C Heading Char,Half Space Char,Minor Char,Título 3_PDAPM_3 Char,h31 Char,Titre 3 Char,l3 Char,CT Char,LetHead3 Char,Normal Heading 3 Char,MisHead3 Char,Normalhead3 Char,Z_hanging_3 Char,H3 Char"/>
    <w:basedOn w:val="DefaultParagraphFont"/>
    <w:link w:val="Heading3"/>
    <w:rsid w:val="003A2C1D"/>
    <w:rPr>
      <w:rFonts w:asciiTheme="majorHAnsi" w:eastAsiaTheme="majorEastAsia" w:hAnsiTheme="majorHAnsi" w:cstheme="majorBidi"/>
      <w:b/>
      <w:bCs/>
      <w:color w:val="4F81BD" w:themeColor="accent1"/>
    </w:rPr>
  </w:style>
  <w:style w:type="character" w:customStyle="1" w:styleId="Heading4Char">
    <w:name w:val="Heading 4 Char"/>
    <w:aliases w:val="( i ) Char,o Char"/>
    <w:basedOn w:val="DefaultParagraphFont"/>
    <w:link w:val="Heading4"/>
    <w:rsid w:val="003A2C1D"/>
    <w:rPr>
      <w:rFonts w:asciiTheme="majorHAnsi" w:eastAsiaTheme="majorEastAsia" w:hAnsiTheme="majorHAnsi" w:cstheme="majorBidi"/>
      <w:b/>
      <w:bCs/>
      <w:i/>
      <w:iCs/>
      <w:color w:val="4F81BD" w:themeColor="accent1"/>
      <w:sz w:val="20"/>
      <w:szCs w:val="20"/>
    </w:rPr>
  </w:style>
  <w:style w:type="character" w:customStyle="1" w:styleId="Heading5Char">
    <w:name w:val="Heading 5 Char"/>
    <w:basedOn w:val="DefaultParagraphFont"/>
    <w:link w:val="Heading5"/>
    <w:rsid w:val="003A2C1D"/>
    <w:rPr>
      <w:rFonts w:ascii="Calibri" w:eastAsia="Times New Roman" w:hAnsi="Calibri" w:cs="Times New Roman"/>
      <w:b/>
      <w:bCs/>
      <w:i/>
      <w:iCs/>
      <w:sz w:val="24"/>
      <w:szCs w:val="26"/>
      <w:lang w:val="en-GB"/>
    </w:rPr>
  </w:style>
  <w:style w:type="character" w:customStyle="1" w:styleId="Heading6Char">
    <w:name w:val="Heading 6 Char"/>
    <w:basedOn w:val="DefaultParagraphFont"/>
    <w:link w:val="Heading6"/>
    <w:rsid w:val="003A2C1D"/>
    <w:rPr>
      <w:rFonts w:ascii="Calibri" w:eastAsia="Times New Roman" w:hAnsi="Calibri" w:cs="Times New Roman"/>
      <w:b/>
      <w:bCs/>
      <w:lang w:val="en-GB"/>
    </w:rPr>
  </w:style>
  <w:style w:type="character" w:customStyle="1" w:styleId="Heading7Char">
    <w:name w:val="Heading 7 Char"/>
    <w:basedOn w:val="DefaultParagraphFont"/>
    <w:link w:val="Heading7"/>
    <w:rsid w:val="003A2C1D"/>
    <w:rPr>
      <w:rFonts w:ascii="Calibri" w:eastAsia="Times New Roman" w:hAnsi="Calibri" w:cs="Times New Roman"/>
      <w:sz w:val="24"/>
      <w:szCs w:val="24"/>
      <w:lang w:val="en-GB"/>
    </w:rPr>
  </w:style>
  <w:style w:type="character" w:customStyle="1" w:styleId="Heading8Char">
    <w:name w:val="Heading 8 Char"/>
    <w:basedOn w:val="DefaultParagraphFont"/>
    <w:link w:val="Heading8"/>
    <w:rsid w:val="003A2C1D"/>
    <w:rPr>
      <w:rFonts w:ascii="Calibri" w:eastAsia="Times New Roman" w:hAnsi="Calibri" w:cs="Times New Roman"/>
      <w:i/>
      <w:iCs/>
      <w:sz w:val="24"/>
      <w:szCs w:val="24"/>
      <w:lang w:val="en-GB"/>
    </w:rPr>
  </w:style>
  <w:style w:type="character" w:customStyle="1" w:styleId="Heading9Char">
    <w:name w:val="Heading 9 Char"/>
    <w:basedOn w:val="DefaultParagraphFont"/>
    <w:link w:val="Heading9"/>
    <w:rsid w:val="003A2C1D"/>
    <w:rPr>
      <w:rFonts w:ascii="Arial" w:eastAsia="Times New Roman" w:hAnsi="Arial" w:cs="Arial"/>
      <w:lang w:val="en-GB"/>
    </w:rPr>
  </w:style>
  <w:style w:type="paragraph" w:styleId="Caption">
    <w:name w:val="caption"/>
    <w:aliases w:val="Caption Char1"/>
    <w:basedOn w:val="Normal"/>
    <w:next w:val="Normal"/>
    <w:unhideWhenUsed/>
    <w:qFormat/>
    <w:rsid w:val="003A2C1D"/>
    <w:pPr>
      <w:spacing w:line="240" w:lineRule="auto"/>
      <w:ind w:left="360" w:firstLine="720"/>
    </w:pPr>
    <w:rPr>
      <w:b/>
      <w:bCs/>
      <w:color w:val="4F81BD" w:themeColor="accent1"/>
      <w:sz w:val="18"/>
      <w:szCs w:val="18"/>
      <w:lang w:val="en-US"/>
    </w:rPr>
  </w:style>
  <w:style w:type="paragraph" w:styleId="Title">
    <w:name w:val="Title"/>
    <w:basedOn w:val="Normal"/>
    <w:next w:val="Normal"/>
    <w:link w:val="TitleChar"/>
    <w:uiPriority w:val="10"/>
    <w:qFormat/>
    <w:rsid w:val="003A2C1D"/>
    <w:pPr>
      <w:pBdr>
        <w:bottom w:val="single" w:sz="8" w:space="4" w:color="4F81BD" w:themeColor="accent1"/>
      </w:pBdr>
      <w:spacing w:after="300" w:line="240" w:lineRule="auto"/>
      <w:ind w:left="360" w:firstLine="720"/>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TitleChar">
    <w:name w:val="Title Char"/>
    <w:basedOn w:val="DefaultParagraphFont"/>
    <w:link w:val="Title"/>
    <w:uiPriority w:val="10"/>
    <w:rsid w:val="003A2C1D"/>
    <w:rPr>
      <w:rFonts w:asciiTheme="majorHAnsi" w:eastAsiaTheme="majorEastAsia" w:hAnsiTheme="majorHAnsi" w:cstheme="majorBidi"/>
      <w:color w:val="17365D" w:themeColor="text2" w:themeShade="BF"/>
      <w:spacing w:val="5"/>
      <w:kern w:val="28"/>
      <w:sz w:val="52"/>
      <w:szCs w:val="52"/>
    </w:rPr>
  </w:style>
  <w:style w:type="paragraph" w:styleId="NoSpacing">
    <w:name w:val="No Spacing"/>
    <w:link w:val="NoSpacingChar"/>
    <w:uiPriority w:val="1"/>
    <w:qFormat/>
    <w:rsid w:val="003A2C1D"/>
    <w:pPr>
      <w:spacing w:after="0" w:line="240" w:lineRule="auto"/>
    </w:pPr>
    <w:rPr>
      <w:rFonts w:eastAsiaTheme="minorEastAsia"/>
    </w:rPr>
  </w:style>
  <w:style w:type="character" w:customStyle="1" w:styleId="NoSpacingChar">
    <w:name w:val="No Spacing Char"/>
    <w:basedOn w:val="DefaultParagraphFont"/>
    <w:link w:val="NoSpacing"/>
    <w:uiPriority w:val="1"/>
    <w:rsid w:val="003A2C1D"/>
    <w:rPr>
      <w:rFonts w:eastAsiaTheme="minorEastAsia"/>
    </w:rPr>
  </w:style>
  <w:style w:type="paragraph" w:styleId="ListParagraph">
    <w:name w:val="List Paragraph"/>
    <w:basedOn w:val="Heading1"/>
    <w:link w:val="ListParagraphChar"/>
    <w:uiPriority w:val="34"/>
    <w:qFormat/>
    <w:rsid w:val="003A2C1D"/>
    <w:pPr>
      <w:keepNext w:val="0"/>
      <w:numPr>
        <w:ilvl w:val="2"/>
      </w:numPr>
      <w:spacing w:before="240" w:line="240" w:lineRule="auto"/>
      <w:jc w:val="both"/>
    </w:pPr>
    <w:rPr>
      <w:rFonts w:asciiTheme="minorHAnsi" w:hAnsiTheme="minorHAnsi"/>
      <w:b w:val="0"/>
      <w:color w:val="auto"/>
      <w:sz w:val="22"/>
      <w:szCs w:val="22"/>
    </w:rPr>
  </w:style>
  <w:style w:type="character" w:customStyle="1" w:styleId="ListParagraphChar">
    <w:name w:val="List Paragraph Char"/>
    <w:basedOn w:val="DefaultParagraphFont"/>
    <w:link w:val="ListParagraph"/>
    <w:uiPriority w:val="34"/>
    <w:rsid w:val="003A2C1D"/>
    <w:rPr>
      <w:rFonts w:eastAsiaTheme="majorEastAsia" w:cstheme="majorBidi"/>
      <w:bCs/>
    </w:rPr>
  </w:style>
  <w:style w:type="paragraph" w:styleId="TOCHeading">
    <w:name w:val="TOC Heading"/>
    <w:basedOn w:val="Heading1"/>
    <w:next w:val="Normal"/>
    <w:uiPriority w:val="39"/>
    <w:semiHidden/>
    <w:unhideWhenUsed/>
    <w:qFormat/>
    <w:rsid w:val="003A2C1D"/>
    <w:pPr>
      <w:numPr>
        <w:numId w:val="0"/>
      </w:numPr>
      <w:outlineLvl w:val="9"/>
    </w:pPr>
  </w:style>
  <w:style w:type="paragraph" w:customStyle="1" w:styleId="Style7">
    <w:name w:val="Style7"/>
    <w:basedOn w:val="Heading4"/>
    <w:link w:val="Style7Char"/>
    <w:qFormat/>
    <w:rsid w:val="003A2C1D"/>
    <w:pPr>
      <w:numPr>
        <w:ilvl w:val="3"/>
        <w:numId w:val="4"/>
      </w:numPr>
    </w:pPr>
    <w:rPr>
      <w:b w:val="0"/>
      <w:sz w:val="24"/>
      <w:szCs w:val="24"/>
    </w:rPr>
  </w:style>
  <w:style w:type="character" w:customStyle="1" w:styleId="Style7Char">
    <w:name w:val="Style7 Char"/>
    <w:basedOn w:val="Heading4Char"/>
    <w:link w:val="Style7"/>
    <w:rsid w:val="003A2C1D"/>
    <w:rPr>
      <w:bCs/>
      <w:i/>
      <w:iCs/>
      <w:sz w:val="24"/>
      <w:szCs w:val="24"/>
    </w:rPr>
  </w:style>
  <w:style w:type="paragraph" w:customStyle="1" w:styleId="Style1">
    <w:name w:val="Style1"/>
    <w:basedOn w:val="Heading4"/>
    <w:qFormat/>
    <w:rsid w:val="003A2C1D"/>
    <w:pPr>
      <w:numPr>
        <w:ilvl w:val="2"/>
        <w:numId w:val="5"/>
      </w:numPr>
    </w:pPr>
    <w:rPr>
      <w:rFonts w:ascii="Times New Roman" w:hAnsi="Times New Roman" w:cs="Times New Roman"/>
      <w:i w:val="0"/>
      <w:color w:val="auto"/>
      <w:sz w:val="26"/>
      <w:szCs w:val="26"/>
    </w:rPr>
  </w:style>
  <w:style w:type="paragraph" w:customStyle="1" w:styleId="Style2">
    <w:name w:val="Style2"/>
    <w:basedOn w:val="Normal"/>
    <w:link w:val="Style2Char"/>
    <w:qFormat/>
    <w:rsid w:val="003A2C1D"/>
    <w:pPr>
      <w:numPr>
        <w:ilvl w:val="3"/>
        <w:numId w:val="7"/>
      </w:numPr>
      <w:spacing w:after="0" w:line="240" w:lineRule="auto"/>
      <w:jc w:val="both"/>
    </w:pPr>
    <w:rPr>
      <w:rFonts w:ascii="Times New Roman" w:eastAsia="Times New Roman" w:hAnsi="Times New Roman" w:cs="Times New Roman"/>
      <w:color w:val="4F81BD" w:themeColor="accent1"/>
      <w:sz w:val="24"/>
      <w:szCs w:val="24"/>
      <w:lang w:val="en-US"/>
    </w:rPr>
  </w:style>
  <w:style w:type="character" w:customStyle="1" w:styleId="Style2Char">
    <w:name w:val="Style2 Char"/>
    <w:basedOn w:val="Heading4Char"/>
    <w:link w:val="Style2"/>
    <w:rsid w:val="003A2C1D"/>
    <w:rPr>
      <w:rFonts w:ascii="Times New Roman" w:eastAsia="Times New Roman" w:hAnsi="Times New Roman" w:cs="Times New Roman"/>
      <w:sz w:val="24"/>
      <w:szCs w:val="24"/>
    </w:rPr>
  </w:style>
  <w:style w:type="paragraph" w:customStyle="1" w:styleId="Style4">
    <w:name w:val="Style4"/>
    <w:basedOn w:val="Normal"/>
    <w:link w:val="Style4Char"/>
    <w:qFormat/>
    <w:rsid w:val="003A2C1D"/>
    <w:pPr>
      <w:numPr>
        <w:ilvl w:val="2"/>
        <w:numId w:val="7"/>
      </w:numPr>
      <w:spacing w:after="0" w:line="240" w:lineRule="auto"/>
      <w:jc w:val="both"/>
    </w:pPr>
    <w:rPr>
      <w:rFonts w:ascii="Times New Roman" w:eastAsia="Times New Roman" w:hAnsi="Times New Roman" w:cs="Times New Roman"/>
      <w:b/>
      <w:color w:val="000000"/>
      <w:sz w:val="26"/>
      <w:szCs w:val="26"/>
      <w:lang w:val="en-US"/>
    </w:rPr>
  </w:style>
  <w:style w:type="character" w:customStyle="1" w:styleId="Style4Char">
    <w:name w:val="Style4 Char"/>
    <w:basedOn w:val="Heading3Char"/>
    <w:link w:val="Style4"/>
    <w:rsid w:val="003A2C1D"/>
    <w:rPr>
      <w:rFonts w:ascii="Times New Roman" w:eastAsia="Times New Roman" w:hAnsi="Times New Roman" w:cs="Times New Roman"/>
      <w:b/>
      <w:color w:val="000000"/>
      <w:sz w:val="26"/>
      <w:szCs w:val="26"/>
    </w:rPr>
  </w:style>
  <w:style w:type="paragraph" w:customStyle="1" w:styleId="Style5">
    <w:name w:val="Style5"/>
    <w:basedOn w:val="Heading3"/>
    <w:qFormat/>
    <w:rsid w:val="003A2C1D"/>
    <w:pPr>
      <w:numPr>
        <w:ilvl w:val="2"/>
        <w:numId w:val="8"/>
      </w:numPr>
      <w:spacing w:line="240" w:lineRule="auto"/>
      <w:jc w:val="both"/>
    </w:pPr>
    <w:rPr>
      <w:b w:val="0"/>
      <w:bCs w:val="0"/>
      <w:sz w:val="26"/>
      <w:szCs w:val="26"/>
      <w:lang w:val="en-GB"/>
    </w:rPr>
  </w:style>
  <w:style w:type="paragraph" w:customStyle="1" w:styleId="Default">
    <w:name w:val="Default"/>
    <w:rsid w:val="00E33EC5"/>
    <w:pPr>
      <w:autoSpaceDE w:val="0"/>
      <w:autoSpaceDN w:val="0"/>
      <w:adjustRightInd w:val="0"/>
      <w:spacing w:after="0" w:line="240" w:lineRule="auto"/>
    </w:pPr>
    <w:rPr>
      <w:rFonts w:ascii="Calibri" w:hAnsi="Calibri" w:cs="Calibri"/>
      <w:color w:val="000000"/>
      <w:sz w:val="24"/>
      <w:szCs w:val="24"/>
      <w:lang w:val="en-GB"/>
    </w:rPr>
  </w:style>
  <w:style w:type="character" w:styleId="CommentReference">
    <w:name w:val="annotation reference"/>
    <w:basedOn w:val="DefaultParagraphFont"/>
    <w:unhideWhenUsed/>
    <w:rsid w:val="00852EF6"/>
    <w:rPr>
      <w:sz w:val="16"/>
      <w:szCs w:val="16"/>
    </w:rPr>
  </w:style>
  <w:style w:type="paragraph" w:styleId="CommentText">
    <w:name w:val="annotation text"/>
    <w:basedOn w:val="Normal"/>
    <w:link w:val="CommentTextChar"/>
    <w:unhideWhenUsed/>
    <w:rsid w:val="00852EF6"/>
    <w:pPr>
      <w:spacing w:line="240" w:lineRule="auto"/>
    </w:pPr>
    <w:rPr>
      <w:sz w:val="20"/>
      <w:szCs w:val="20"/>
    </w:rPr>
  </w:style>
  <w:style w:type="character" w:customStyle="1" w:styleId="CommentTextChar">
    <w:name w:val="Comment Text Char"/>
    <w:basedOn w:val="DefaultParagraphFont"/>
    <w:link w:val="CommentText"/>
    <w:rsid w:val="00852EF6"/>
    <w:rPr>
      <w:sz w:val="20"/>
      <w:szCs w:val="20"/>
      <w:lang w:val="en-GB"/>
    </w:rPr>
  </w:style>
  <w:style w:type="paragraph" w:styleId="CommentSubject">
    <w:name w:val="annotation subject"/>
    <w:basedOn w:val="CommentText"/>
    <w:next w:val="CommentText"/>
    <w:link w:val="CommentSubjectChar"/>
    <w:uiPriority w:val="99"/>
    <w:semiHidden/>
    <w:unhideWhenUsed/>
    <w:rsid w:val="00852EF6"/>
    <w:rPr>
      <w:b/>
      <w:bCs/>
    </w:rPr>
  </w:style>
  <w:style w:type="character" w:customStyle="1" w:styleId="CommentSubjectChar">
    <w:name w:val="Comment Subject Char"/>
    <w:basedOn w:val="CommentTextChar"/>
    <w:link w:val="CommentSubject"/>
    <w:uiPriority w:val="99"/>
    <w:semiHidden/>
    <w:rsid w:val="00852EF6"/>
    <w:rPr>
      <w:b/>
      <w:bCs/>
    </w:rPr>
  </w:style>
  <w:style w:type="paragraph" w:styleId="BalloonText">
    <w:name w:val="Balloon Text"/>
    <w:basedOn w:val="Normal"/>
    <w:link w:val="BalloonTextChar"/>
    <w:uiPriority w:val="99"/>
    <w:semiHidden/>
    <w:unhideWhenUsed/>
    <w:rsid w:val="00852EF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2EF6"/>
    <w:rPr>
      <w:rFonts w:ascii="Tahoma" w:hAnsi="Tahoma" w:cs="Tahoma"/>
      <w:sz w:val="16"/>
      <w:szCs w:val="16"/>
      <w:lang w:val="en-GB"/>
    </w:rPr>
  </w:style>
  <w:style w:type="table" w:styleId="TableGrid">
    <w:name w:val="Table Grid"/>
    <w:basedOn w:val="TableNormal"/>
    <w:uiPriority w:val="59"/>
    <w:rsid w:val="0057263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0613800">
      <w:bodyDiv w:val="1"/>
      <w:marLeft w:val="0"/>
      <w:marRight w:val="0"/>
      <w:marTop w:val="0"/>
      <w:marBottom w:val="0"/>
      <w:divBdr>
        <w:top w:val="none" w:sz="0" w:space="0" w:color="auto"/>
        <w:left w:val="none" w:sz="0" w:space="0" w:color="auto"/>
        <w:bottom w:val="none" w:sz="0" w:space="0" w:color="auto"/>
        <w:right w:val="none" w:sz="0" w:space="0" w:color="auto"/>
      </w:divBdr>
    </w:div>
    <w:div w:id="217783684">
      <w:bodyDiv w:val="1"/>
      <w:marLeft w:val="0"/>
      <w:marRight w:val="0"/>
      <w:marTop w:val="0"/>
      <w:marBottom w:val="0"/>
      <w:divBdr>
        <w:top w:val="none" w:sz="0" w:space="0" w:color="auto"/>
        <w:left w:val="none" w:sz="0" w:space="0" w:color="auto"/>
        <w:bottom w:val="none" w:sz="0" w:space="0" w:color="auto"/>
        <w:right w:val="none" w:sz="0" w:space="0" w:color="auto"/>
      </w:divBdr>
    </w:div>
    <w:div w:id="238948703">
      <w:bodyDiv w:val="1"/>
      <w:marLeft w:val="0"/>
      <w:marRight w:val="0"/>
      <w:marTop w:val="0"/>
      <w:marBottom w:val="0"/>
      <w:divBdr>
        <w:top w:val="none" w:sz="0" w:space="0" w:color="auto"/>
        <w:left w:val="none" w:sz="0" w:space="0" w:color="auto"/>
        <w:bottom w:val="none" w:sz="0" w:space="0" w:color="auto"/>
        <w:right w:val="none" w:sz="0" w:space="0" w:color="auto"/>
      </w:divBdr>
    </w:div>
    <w:div w:id="340200132">
      <w:bodyDiv w:val="1"/>
      <w:marLeft w:val="0"/>
      <w:marRight w:val="0"/>
      <w:marTop w:val="0"/>
      <w:marBottom w:val="0"/>
      <w:divBdr>
        <w:top w:val="none" w:sz="0" w:space="0" w:color="auto"/>
        <w:left w:val="none" w:sz="0" w:space="0" w:color="auto"/>
        <w:bottom w:val="none" w:sz="0" w:space="0" w:color="auto"/>
        <w:right w:val="none" w:sz="0" w:space="0" w:color="auto"/>
      </w:divBdr>
    </w:div>
    <w:div w:id="931670408">
      <w:bodyDiv w:val="1"/>
      <w:marLeft w:val="0"/>
      <w:marRight w:val="0"/>
      <w:marTop w:val="0"/>
      <w:marBottom w:val="0"/>
      <w:divBdr>
        <w:top w:val="none" w:sz="0" w:space="0" w:color="auto"/>
        <w:left w:val="none" w:sz="0" w:space="0" w:color="auto"/>
        <w:bottom w:val="none" w:sz="0" w:space="0" w:color="auto"/>
        <w:right w:val="none" w:sz="0" w:space="0" w:color="auto"/>
      </w:divBdr>
    </w:div>
    <w:div w:id="1207572667">
      <w:bodyDiv w:val="1"/>
      <w:marLeft w:val="0"/>
      <w:marRight w:val="0"/>
      <w:marTop w:val="0"/>
      <w:marBottom w:val="0"/>
      <w:divBdr>
        <w:top w:val="none" w:sz="0" w:space="0" w:color="auto"/>
        <w:left w:val="none" w:sz="0" w:space="0" w:color="auto"/>
        <w:bottom w:val="none" w:sz="0" w:space="0" w:color="auto"/>
        <w:right w:val="none" w:sz="0" w:space="0" w:color="auto"/>
      </w:divBdr>
    </w:div>
    <w:div w:id="1565868171">
      <w:bodyDiv w:val="1"/>
      <w:marLeft w:val="0"/>
      <w:marRight w:val="0"/>
      <w:marTop w:val="0"/>
      <w:marBottom w:val="0"/>
      <w:divBdr>
        <w:top w:val="none" w:sz="0" w:space="0" w:color="auto"/>
        <w:left w:val="none" w:sz="0" w:space="0" w:color="auto"/>
        <w:bottom w:val="none" w:sz="0" w:space="0" w:color="auto"/>
        <w:right w:val="none" w:sz="0" w:space="0" w:color="auto"/>
      </w:divBdr>
    </w:div>
    <w:div w:id="2058582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696</Words>
  <Characters>3972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RG</dc:creator>
  <cp:lastModifiedBy>Abinash Agrawal</cp:lastModifiedBy>
  <cp:revision>2</cp:revision>
  <dcterms:created xsi:type="dcterms:W3CDTF">2014-09-24T12:22:00Z</dcterms:created>
  <dcterms:modified xsi:type="dcterms:W3CDTF">2014-09-24T12:22:00Z</dcterms:modified>
</cp:coreProperties>
</file>